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69BDD">
      <w:pPr>
        <w:pStyle w:val="2"/>
        <w:widowControl w:val="0"/>
        <w:spacing w:before="100" w:after="0" w:line="360" w:lineRule="auto"/>
        <w:jc w:val="both"/>
        <w:rPr>
          <w:rFonts w:ascii="Times New Roman" w:hAnsi="Times New Roman" w:eastAsia="宋体" w:cs="Times New Roman"/>
          <w:kern w:val="2"/>
          <w:sz w:val="28"/>
          <w:highlight w:val="none"/>
        </w:rPr>
      </w:pPr>
      <w:bookmarkStart w:id="0" w:name="_Toc20718"/>
      <w:bookmarkStart w:id="1" w:name="_Toc32626"/>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750"/>
        <w:gridCol w:w="800"/>
        <w:gridCol w:w="1217"/>
        <w:gridCol w:w="866"/>
        <w:gridCol w:w="734"/>
        <w:gridCol w:w="633"/>
        <w:gridCol w:w="4383"/>
        <w:gridCol w:w="867"/>
        <w:gridCol w:w="883"/>
        <w:gridCol w:w="1100"/>
        <w:gridCol w:w="1046"/>
        <w:gridCol w:w="417"/>
      </w:tblGrid>
      <w:tr w14:paraId="672F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7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2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E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物资材料名称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D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0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D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资格条件</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B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A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D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交货条件及状态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E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收货单位</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D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FCE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2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F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KT01</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AF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中央空调主机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7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低温风冷冷水（热泵）机组</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6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600kw</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2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1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1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1.在中华人民共和国境内依法注册、具有独立法人资格的制造商或代理商；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2投标人须提供近3年(2021年-2023年)内任意一年经会计师事务所或审计机构审计的符合国家规定的财务会计报表；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3制造商须满足：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制造商须具有近5年(自2020年4月至投标截止日期，以签订合同日期为准)低温空气源热泵机组供货业绩（含代理商业绩），须提供对应的中标通知书、合同协议书、进场验收证书（或验收文件等）或对应的用户使用证明；</w:t>
            </w:r>
          </w:p>
          <w:p w14:paraId="0C486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3.2须提供由通过CMA 认证或 CNAS 认可的第三方检测机构出具的近五年内（自2020年4月至投标截止日期）的低温空气源热泵机组（规格型号不限）质量合格检测报告；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4.代理商须满足：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4.1持有所代理生产商的对本项目的唯一授权委托书，且生产商承诺提供售后技术服务；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4.2所代理的生产商须满足上述第3条的要求，并附相应证明材料；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4.3须具有近5年(2020年4月至投标截止日期，以签订合同日期为准)中央空调主机类产品的供货业绩，提供相对应的合同协议书；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5.投标产品须为同一品牌。本次招标不接受授权制造商（OEM）投标，不接受联合体投标。</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68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2025年5月至工程结束</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D0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石家庄北站</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D6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完好，交货到指定地点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A3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中铁电气化局集团北京建筑工程有限公司石家庄北站改造项目部</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F4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B8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E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D6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2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低温风冷冷水（热泵）机组</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1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400kw</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2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A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55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CD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A7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D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74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A9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323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0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C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4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5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物资材料名称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F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9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0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8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资格条件</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6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B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9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交货条件及状态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C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收货单位</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4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ABC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8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48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KT02</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F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机房专用空调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8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机房专用空调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9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4.4kW</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B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38D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1.在中华人民共和国境内依法注册，具有法人资格的制造商或代理商；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2.投标人须提供近3年(2021年-2023年)内任意一年经会计师事务所或审计机构审计的符合国家规定的财务会计报表.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3.制造商须满足：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 机房专用空调机组制冷量小于 24.4KW 以下的机组需要提供《中国国家强制性产品认证证书》（范围覆盖本次投标产品）。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3.2投标人须具有机房专用空调近五年（自2020年4月至投标截止日，以合同签订时间为准）的供货业绩，须提供对应的中标通知书、合同协议书、进场验收证书（或验收文件等）或对应的用户使用证明；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3.3须提供由通过CMA 认证或 CNAS 认可的第三方检测机构出具的近五年内（自2020年4月至投标截止日期）的机房专用空调（规格型号不限）质量合格检测报告；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4.代理商须满足：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4.1持有所代理生产商的对本项目的唯一授权委托书，且生产商承诺提供售后技术服务；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4.2所代理的生产商须满足上述第3条的要求，并附相应证明材料；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4.3须具有近5年(2020年4月至投标截止日期，以签订合同日期为准) 机房专用空调的供货业绩，提供相对应的合同协议书；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5.投标产品须为同一品牌。本次招标不接受授权制造商（OEM）投标，不接受联合体投标。</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70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2025年5月至工程结束</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4C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石家庄北站</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A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完好，交货到指定地点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6E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中铁电气化局集团北京建筑工程有限公司石家庄北站改造项目部</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045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9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7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3E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E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机房专用空调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4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7.3kW</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C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D0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0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59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52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1F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E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C3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C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2A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D2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A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机房专用空调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0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13.1kW</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C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38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D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73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92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D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1D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F0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7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6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8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物资材料名称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B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8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B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资格条件</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6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2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A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交货条件及状态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收货单位</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C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965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8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09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XH01</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29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信号设备器材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8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9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4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B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16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1.在中华人民共和国境内依法注册，具有法人资格的制造商；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2.投标人须提供近3年(2021年-2023年)内任意一年经会计师事务所或审计机构审计的符合国家规定的财务会计报表；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3.投标物资ZPW-2000系列设备须取得国家铁路局颁发的《铁路运输基础设备生产企业许可证》；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4.投标人须具有ZPW-2000系列设备近五年（自2020年4月至投标截止日，以合同签订时间为准）的供货业绩，须提供对应的中标通知书、合同协议书、进场验收证书（或验收文件等）或对应的用户使用证明；</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9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2025年5月至工程结束</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70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石家庄北站</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FB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完好，交货到指定地点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70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中铁电气化局集团第一工程有限公司石家庄北站改造项目部</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9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88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B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5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95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8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ZPW-2000接收器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4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A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5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C4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5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2D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2A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AF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57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53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4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8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5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3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F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9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43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6D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36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0C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FF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0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7E3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6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3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02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6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E8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2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0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44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6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83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37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8B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E0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BC3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7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57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7B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4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A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E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A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EE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B3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84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1B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54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F8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B59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3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2C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5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C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F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F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1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89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5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5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08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8EB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2B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1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1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B0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71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2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D6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4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2E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C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F0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3B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43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6D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29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6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83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03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0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86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C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E2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2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B0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C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AA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2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7E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B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FC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62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A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C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C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C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E6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5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1C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43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F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26F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1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72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9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C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ZPW-2000接收器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7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1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6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B0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31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43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3F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B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7B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27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4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C7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B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E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2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F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8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26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2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0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7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9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77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88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B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0A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F5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6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ZPW-2000补偿电容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3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CBG1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6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C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8F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31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10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E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2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E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5B948527">
      <w:pPr>
        <w:pStyle w:val="4"/>
        <w:tabs>
          <w:tab w:val="left" w:pos="6420"/>
        </w:tabs>
        <w:rPr>
          <w:lang w:eastAsia="zh-CN"/>
        </w:rPr>
      </w:pPr>
      <w:r>
        <w:rPr>
          <w:lang w:eastAsia="zh-CN"/>
        </w:rPr>
        <w:tab/>
      </w:r>
    </w:p>
    <w:p w14:paraId="6BC50720">
      <w:pPr>
        <w:pStyle w:val="3"/>
      </w:pPr>
    </w:p>
    <w:p w14:paraId="7719E035">
      <w:pPr>
        <w:pStyle w:val="4"/>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6AED98AE">
      <w:pPr>
        <w:pStyle w:val="2"/>
        <w:widowControl w:val="0"/>
        <w:spacing w:before="100" w:after="0" w:line="360" w:lineRule="auto"/>
        <w:jc w:val="both"/>
        <w:rPr>
          <w:rFonts w:ascii="Times New Roman" w:hAnsi="Times New Roman" w:eastAsia="宋体" w:cs="Times New Roman"/>
          <w:kern w:val="2"/>
          <w:sz w:val="28"/>
        </w:rPr>
      </w:pPr>
      <w:bookmarkStart w:id="2" w:name="_Toc501460596"/>
      <w:bookmarkStart w:id="3" w:name="_Toc3598"/>
      <w:bookmarkStart w:id="4" w:name="_Toc7335"/>
      <w:r>
        <w:rPr>
          <w:rFonts w:ascii="Times New Roman" w:hAnsi="Times New Roman" w:eastAsia="宋体" w:cs="Times New Roman"/>
          <w:kern w:val="2"/>
          <w:sz w:val="28"/>
        </w:rPr>
        <w:t>附件</w:t>
      </w:r>
      <w:r>
        <w:rPr>
          <w:rFonts w:hint="eastAsia" w:ascii="Times New Roman" w:hAnsi="Times New Roman" w:eastAsia="宋体" w:cs="Times New Roman"/>
          <w:kern w:val="2"/>
          <w:sz w:val="28"/>
        </w:rPr>
        <w:t>2</w:t>
      </w:r>
      <w:r>
        <w:rPr>
          <w:rFonts w:ascii="Times New Roman" w:hAnsi="Times New Roman" w:eastAsia="宋体" w:cs="Times New Roman"/>
          <w:kern w:val="2"/>
          <w:sz w:val="28"/>
        </w:rPr>
        <w:t>：</w:t>
      </w:r>
      <w:bookmarkEnd w:id="2"/>
      <w:r>
        <w:rPr>
          <w:rFonts w:hint="eastAsia" w:ascii="Times New Roman" w:hAnsi="Times New Roman" w:eastAsia="宋体" w:cs="Times New Roman"/>
          <w:kern w:val="2"/>
          <w:sz w:val="28"/>
        </w:rPr>
        <w:t>支付方式</w:t>
      </w:r>
      <w:bookmarkEnd w:id="3"/>
      <w:bookmarkEnd w:id="4"/>
    </w:p>
    <w:p w14:paraId="3807414C">
      <w:pPr>
        <w:widowControl/>
        <w:jc w:val="left"/>
        <w:rPr>
          <w:rFonts w:hint="eastAsia" w:ascii="宋体" w:hAnsi="宋体" w:cs="宋体"/>
          <w:szCs w:val="21"/>
        </w:rPr>
      </w:pPr>
    </w:p>
    <w:p w14:paraId="0960E4A4">
      <w:pPr>
        <w:widowControl/>
        <w:jc w:val="left"/>
        <w:rPr>
          <w:rFonts w:hint="eastAsia" w:ascii="宋体" w:hAnsi="宋体" w:cs="宋体"/>
          <w:szCs w:val="21"/>
        </w:rPr>
      </w:pPr>
    </w:p>
    <w:p w14:paraId="16DD8260">
      <w:pPr>
        <w:widowControl/>
        <w:ind w:firstLine="420" w:firstLineChars="200"/>
        <w:jc w:val="left"/>
        <w:rPr>
          <w:rFonts w:hint="eastAsia" w:ascii="宋体" w:hAnsi="宋体" w:cs="宋体"/>
          <w:szCs w:val="21"/>
        </w:rPr>
      </w:pPr>
      <w:r>
        <w:rPr>
          <w:rFonts w:hint="eastAsia" w:ascii="宋体" w:hAnsi="宋体" w:cs="宋体"/>
          <w:szCs w:val="21"/>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请将贵公司在交易平台的联系人维护更新），通过北京工程建设公共资源交易平台下载招标文件（电子版）。</w:t>
      </w:r>
    </w:p>
    <w:p w14:paraId="4ADF5466">
      <w:pPr>
        <w:widowControl/>
        <w:ind w:firstLine="420" w:firstLineChars="200"/>
        <w:jc w:val="left"/>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lang w:eastAsia="zh-CN"/>
        </w:rPr>
        <w:t xml:space="preserve">664382738@qq.com </w:t>
      </w:r>
      <w:r>
        <w:rPr>
          <w:rFonts w:hint="eastAsia" w:ascii="宋体" w:hAnsi="宋体" w:cs="宋体"/>
          <w:szCs w:val="21"/>
        </w:rPr>
        <w:t>，并电话与代理机构联系人进行确认。</w:t>
      </w:r>
    </w:p>
    <w:p w14:paraId="74B59761">
      <w:pPr>
        <w:widowControl/>
        <w:ind w:firstLine="420" w:firstLineChars="200"/>
        <w:jc w:val="left"/>
        <w:rPr>
          <w:rFonts w:hint="eastAsia" w:ascii="宋体" w:hAnsi="宋体" w:cs="宋体"/>
          <w:szCs w:val="21"/>
        </w:rPr>
      </w:pPr>
      <w:r>
        <w:rPr>
          <w:rFonts w:hint="eastAsia" w:ascii="宋体" w:hAnsi="宋体" w:cs="宋体"/>
          <w:szCs w:val="21"/>
        </w:rPr>
        <w:t>[标书款发票：将按照投标人在中国铁物电子招投标平台“系统管理”-“公司信息”中录入的开票信息开具标书款发票（开票信息如有变更请及时更新），待开具成功后，投标人通过“投标管理”-“电票下载”自行下载]。</w:t>
      </w:r>
    </w:p>
    <w:p w14:paraId="757D6BA1">
      <w:pPr>
        <w:widowControl/>
        <w:jc w:val="left"/>
        <w:rPr>
          <w:rFonts w:hint="eastAsia" w:ascii="宋体" w:hAnsi="宋体" w:cs="宋体"/>
          <w:szCs w:val="21"/>
        </w:rPr>
      </w:pPr>
    </w:p>
    <w:p w14:paraId="67970861">
      <w:pPr>
        <w:widowControl/>
        <w:jc w:val="left"/>
        <w:rPr>
          <w:rFonts w:hint="eastAsia" w:ascii="宋体" w:hAnsi="宋体" w:cs="宋体"/>
          <w:szCs w:val="21"/>
        </w:rPr>
      </w:pPr>
    </w:p>
    <w:p w14:paraId="28296C0C">
      <w:pPr>
        <w:widowControl/>
        <w:jc w:val="left"/>
        <w:rPr>
          <w:rFonts w:hint="eastAsia" w:ascii="宋体" w:hAnsi="宋体" w:cs="宋体"/>
          <w:szCs w:val="21"/>
        </w:rPr>
      </w:pPr>
      <w:r>
        <w:rPr>
          <w:rFonts w:hint="eastAsia" w:ascii="宋体" w:hAnsi="宋体" w:cs="宋体"/>
          <w:szCs w:val="21"/>
        </w:rPr>
        <w:t>代理机构：中铁物总国际招标有限公司</w:t>
      </w:r>
    </w:p>
    <w:p w14:paraId="5822D708">
      <w:pPr>
        <w:widowControl/>
        <w:jc w:val="left"/>
        <w:rPr>
          <w:rFonts w:hint="eastAsia" w:ascii="宋体" w:hAnsi="宋体" w:cs="宋体"/>
          <w:szCs w:val="21"/>
        </w:rPr>
      </w:pPr>
      <w:r>
        <w:rPr>
          <w:rFonts w:hint="eastAsia" w:ascii="宋体" w:hAnsi="宋体" w:cs="宋体"/>
          <w:szCs w:val="21"/>
        </w:rPr>
        <w:t>地  址：北京市丰台区凤凰嘴街鼎兴大厦A座11层</w:t>
      </w:r>
    </w:p>
    <w:p w14:paraId="4BA04378">
      <w:pPr>
        <w:widowControl/>
        <w:jc w:val="left"/>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王思宇、</w:t>
      </w:r>
      <w:r>
        <w:rPr>
          <w:rFonts w:hint="eastAsia" w:ascii="宋体" w:hAnsi="宋体" w:cs="宋体"/>
          <w:szCs w:val="21"/>
        </w:rPr>
        <w:t>刘宗凯</w:t>
      </w:r>
    </w:p>
    <w:p w14:paraId="5E492C35">
      <w:pPr>
        <w:widowControl/>
        <w:jc w:val="left"/>
        <w:rPr>
          <w:rFonts w:hint="eastAsia" w:ascii="宋体" w:hAnsi="宋体" w:cs="宋体"/>
          <w:szCs w:val="21"/>
        </w:rPr>
      </w:pPr>
      <w:r>
        <w:rPr>
          <w:rFonts w:hint="eastAsia" w:ascii="宋体" w:hAnsi="宋体" w:cs="宋体"/>
          <w:szCs w:val="21"/>
        </w:rPr>
        <w:t>电  话：13161866075、15131159711</w:t>
      </w:r>
    </w:p>
    <w:p w14:paraId="18902A0D">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0D33">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2833">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5B65AB">
                          <w:pPr>
                            <w:pStyle w:val="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6F5B65AB">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951E7"/>
    <w:rsid w:val="0D29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2025-04-25T14:11:00Z</dcterms:created>
  <dc:creator>凯</dc:creator>
  <cp:lastModifiedBy>凯</cp:lastModifiedBy>
  <dcterms:modified xsi:type="dcterms:W3CDTF">2025-04-25T14:12:11Z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79A11691F629495298CE7875F4DA75B6_11</vt:lpwstr>
  </property>
  <property fmtid="{D5CDD505-2E9C-101B-9397-08002B2CF9AE}" pid="4" name="KSOTemplateDocerSaveRecord">
    <vt:lpwstr>eyJoZGlkIjoiZTVkODI1NDZiYWE5ODI2ZmYyNGRjNWI3YWMxOGQyZDkiLCJ1c2VySWQiOiI1MDkyMjQ1MjAifQ==</vt:lpwstr>
  </property>
</Properties>
</file>